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00" w:rsidRPr="00A21C6F" w:rsidRDefault="00307600" w:rsidP="0030760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21C6F">
        <w:rPr>
          <w:rFonts w:ascii="Times New Roman" w:hAnsi="Times New Roman"/>
          <w:b/>
          <w:sz w:val="28"/>
          <w:szCs w:val="28"/>
        </w:rPr>
        <w:t>З 01 липня набуде чинності новий порядок розслідування нещасних випадків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 xml:space="preserve">Нова редакція Порядку розслідування та обліку нещасних випадків, професійних захворювань та аварій на виробництві була затверджена постановою Кабінету Міністрів України від 17.04.2019 № 337 та набуде чинності 01.07.2019. 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>Дія документу розширена на всіх застрахованих (офіційно працевлаштованих) осіб, фізичних осіб-підприємців, осіб, які провадять незалежну професійну діяльність, членів фермерських господарств, осіб, які працюють на умовах цивільно-правового договору та ін.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 xml:space="preserve">Відповідно до нового Порядку рішення щодо визнання нещасного випадку та/або гострого професійного захворювання (отруєння) пов’язаними чи не пов’язаними з виробництвом приймається комісією (спеціальною комісією) шляхом голосування простою більшістю голосів. У разі рівної кількості голосів членів комісії голос голови комісії є вирішальним. 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>Також з 01 липня вступає у силу строк давності для розслідування нещасних випадків на виробництві і професійних захворювань, який становитиме три роки з дня їх настання. Водночас, у разі встановлення факту нещасного випадку рішенням суду, розслідування проводиться незалежно від дати їх настання.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 xml:space="preserve">Крім того, документом подовжено строки проведення розслідування нещасного випадку та/або гострого професійного захворювання (отруєння) до 5 робочих днів (проти 3  днів у попередній редакції),  спеціального розслідування – до 15 робочих днів (проти 10 днів). </w:t>
      </w:r>
    </w:p>
    <w:p w:rsidR="00307600" w:rsidRPr="00A21C6F" w:rsidRDefault="00307600" w:rsidP="0030760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 xml:space="preserve">Зменшено кількість документів, які оформлюються за результатами роботи комісії з розслідування: складається акт за </w:t>
      </w:r>
      <w:proofErr w:type="spellStart"/>
      <w:r w:rsidRPr="00A21C6F">
        <w:rPr>
          <w:rFonts w:ascii="Times New Roman" w:hAnsi="Times New Roman"/>
          <w:sz w:val="28"/>
          <w:szCs w:val="28"/>
        </w:rPr>
        <w:t>фор</w:t>
      </w:r>
      <w:proofErr w:type="spellEnd"/>
      <w:r w:rsidRPr="00A21C6F">
        <w:rPr>
          <w:rFonts w:ascii="Times New Roman" w:hAnsi="Times New Roman"/>
          <w:sz w:val="28"/>
          <w:szCs w:val="28"/>
        </w:rPr>
        <w:t>мою Н</w:t>
      </w:r>
      <w:r w:rsidRPr="00A21C6F">
        <w:rPr>
          <w:rFonts w:ascii="Times New Roman" w:hAnsi="Times New Roman"/>
          <w:sz w:val="28"/>
          <w:szCs w:val="28"/>
        </w:rPr>
        <w:softHyphen/>
      </w:r>
      <w:r w:rsidRPr="00A21C6F">
        <w:rPr>
          <w:rFonts w:ascii="Times New Roman" w:hAnsi="Times New Roman"/>
          <w:sz w:val="28"/>
          <w:szCs w:val="28"/>
        </w:rPr>
        <w:noBreakHyphen/>
        <w:t xml:space="preserve">1/П (якщо нещасний випадок пов'язаний із виробництвом) або Н-1/НП (якщо не пов'язаний), акт за формою Н-5 скасовано. </w:t>
      </w:r>
    </w:p>
    <w:p w:rsidR="00307600" w:rsidRPr="00A21C6F" w:rsidRDefault="00307600" w:rsidP="00307600">
      <w:pPr>
        <w:ind w:firstLine="851"/>
        <w:jc w:val="both"/>
        <w:rPr>
          <w:rFonts w:ascii="Antiqua" w:hAnsi="Antiqua"/>
          <w:sz w:val="28"/>
          <w:szCs w:val="28"/>
        </w:rPr>
      </w:pPr>
      <w:r w:rsidRPr="00A21C6F">
        <w:rPr>
          <w:rFonts w:ascii="Times New Roman" w:hAnsi="Times New Roman"/>
          <w:sz w:val="28"/>
          <w:szCs w:val="28"/>
        </w:rPr>
        <w:t>Нагадаємо, за даними Фонду соціального страхування України рівень професійної захворюваності у І кварталі 2019 року зріс на 22,2% порівняно з тим же періодом минулого року. Кількість нещасних випадків на виробництві зменшилась на 4,7%, кількість смертельних нещасних випадків – на 1,1%.</w:t>
      </w:r>
    </w:p>
    <w:p w:rsidR="00583235" w:rsidRPr="00157C0C" w:rsidRDefault="00583235" w:rsidP="00583235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E1252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CF0F86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2019-05-22T07:15:00Z</dcterms:created>
  <dcterms:modified xsi:type="dcterms:W3CDTF">2019-05-22T07:15:00Z</dcterms:modified>
</cp:coreProperties>
</file>